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865A6" w:rsidR="00976278" w:rsidRPr="00B41BF1" w:rsidRDefault="000B6C0F">
      <w:pPr>
        <w:pBdr>
          <w:top w:val="nil"/>
          <w:left w:val="nil"/>
          <w:bottom w:val="nil"/>
          <w:right w:val="nil"/>
          <w:between w:val="nil"/>
        </w:pBdr>
        <w:spacing w:after="200" w:line="240" w:lineRule="auto"/>
        <w:ind w:left="360"/>
        <w:jc w:val="center"/>
        <w:rPr>
          <w:rFonts w:ascii="Times New Roman" w:eastAsia="Times New Roman" w:hAnsi="Times New Roman" w:cs="Times New Roman"/>
          <w:color w:val="000000"/>
          <w:sz w:val="24"/>
          <w:szCs w:val="24"/>
          <w:lang w:val="es-PA"/>
        </w:rPr>
      </w:pPr>
      <w:r w:rsidRPr="00B41BF1">
        <w:rPr>
          <w:b/>
          <w:color w:val="000000"/>
          <w:sz w:val="36"/>
          <w:szCs w:val="36"/>
          <w:lang w:val="es-PA"/>
        </w:rPr>
        <w:t>Fondo de Desarrollo de Abari (</w:t>
      </w:r>
      <w:r w:rsidR="004D495B">
        <w:rPr>
          <w:b/>
          <w:color w:val="000000"/>
          <w:sz w:val="36"/>
          <w:szCs w:val="36"/>
          <w:lang w:val="es-PA"/>
        </w:rPr>
        <w:t>FDA</w:t>
      </w:r>
      <w:r w:rsidRPr="00B41BF1">
        <w:rPr>
          <w:b/>
          <w:color w:val="000000"/>
          <w:sz w:val="36"/>
          <w:szCs w:val="36"/>
          <w:lang w:val="es-PA"/>
        </w:rPr>
        <w:t>)</w:t>
      </w:r>
    </w:p>
    <w:p w14:paraId="00000002" w14:textId="49636E7E" w:rsidR="00976278" w:rsidRPr="00B41BF1" w:rsidRDefault="000B6C0F">
      <w:pPr>
        <w:pBdr>
          <w:top w:val="nil"/>
          <w:left w:val="nil"/>
          <w:bottom w:val="nil"/>
          <w:right w:val="nil"/>
          <w:between w:val="nil"/>
        </w:pBdr>
        <w:spacing w:after="200" w:line="240" w:lineRule="auto"/>
        <w:jc w:val="both"/>
        <w:rPr>
          <w:rFonts w:ascii="Times New Roman" w:eastAsia="Times New Roman" w:hAnsi="Times New Roman" w:cs="Times New Roman"/>
          <w:bCs/>
          <w:color w:val="000000"/>
          <w:sz w:val="24"/>
          <w:szCs w:val="24"/>
          <w:lang w:val="es-PA"/>
        </w:rPr>
      </w:pPr>
      <w:r w:rsidRPr="00B41BF1">
        <w:rPr>
          <w:b/>
          <w:i/>
          <w:color w:val="000000"/>
          <w:lang w:val="es-PA"/>
        </w:rPr>
        <w:t xml:space="preserve">Misión: </w:t>
      </w:r>
      <w:r w:rsidRPr="00B41BF1">
        <w:rPr>
          <w:bCs/>
          <w:i/>
          <w:color w:val="000000"/>
          <w:lang w:val="es-PA"/>
        </w:rPr>
        <w:t>Garantizar a la población abariana el acceso a las necesidades humanas de salud, educación y protección.</w:t>
      </w:r>
    </w:p>
    <w:p w14:paraId="00000003" w14:textId="2CC616B1" w:rsidR="00976278" w:rsidRPr="00B41BF1" w:rsidRDefault="000B6C0F">
      <w:pPr>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lang w:val="es-PA"/>
        </w:rPr>
      </w:pPr>
      <w:r w:rsidRPr="00B41BF1">
        <w:rPr>
          <w:b/>
          <w:color w:val="000000"/>
          <w:lang w:val="es-PA"/>
        </w:rPr>
        <w:t xml:space="preserve">Historia de los Programas </w:t>
      </w:r>
      <w:r w:rsidR="004D495B">
        <w:rPr>
          <w:b/>
          <w:color w:val="000000"/>
          <w:lang w:val="es-PA"/>
        </w:rPr>
        <w:t>FDA</w:t>
      </w:r>
      <w:r w:rsidRPr="00B41BF1">
        <w:rPr>
          <w:b/>
          <w:color w:val="000000"/>
          <w:lang w:val="es-PA"/>
        </w:rPr>
        <w:t xml:space="preserve"> </w:t>
      </w:r>
    </w:p>
    <w:p w14:paraId="00000004" w14:textId="12EEF3D6" w:rsidR="00976278" w:rsidRPr="00B41BF1" w:rsidRDefault="000B6C0F">
      <w:pPr>
        <w:pBdr>
          <w:top w:val="nil"/>
          <w:left w:val="nil"/>
          <w:bottom w:val="nil"/>
          <w:right w:val="nil"/>
          <w:between w:val="nil"/>
        </w:pBdr>
        <w:spacing w:after="200" w:line="240" w:lineRule="auto"/>
        <w:jc w:val="both"/>
        <w:rPr>
          <w:color w:val="000000"/>
          <w:lang w:val="es-PA"/>
        </w:rPr>
      </w:pPr>
      <w:r w:rsidRPr="00B41BF1">
        <w:rPr>
          <w:color w:val="000000"/>
          <w:lang w:val="es-PA"/>
        </w:rPr>
        <w:t xml:space="preserve">El Fondo de Desarrollo de Abari es una organización sin ánimo de lucro registrada en el Gobierno de Abari desde el año 2000. El </w:t>
      </w:r>
      <w:r w:rsidR="004D495B">
        <w:rPr>
          <w:color w:val="000000"/>
          <w:lang w:val="es-PA"/>
        </w:rPr>
        <w:t>FDA</w:t>
      </w:r>
      <w:r w:rsidRPr="00B41BF1">
        <w:rPr>
          <w:color w:val="000000"/>
          <w:lang w:val="es-PA"/>
        </w:rPr>
        <w:t xml:space="preserve"> se fundó con el firme compromiso de trabajar en el OBJETIVO 3 de los Objetivos de Desarrollo Sostenible en materia de salud:  Garantizar una vida sana y promover el bienestar para todos en todas las edades.</w:t>
      </w:r>
    </w:p>
    <w:p w14:paraId="00000005" w14:textId="094A78FE" w:rsidR="00976278" w:rsidRPr="00B41BF1" w:rsidRDefault="000B6C0F">
      <w:pPr>
        <w:pBdr>
          <w:top w:val="nil"/>
          <w:left w:val="nil"/>
          <w:bottom w:val="nil"/>
          <w:right w:val="nil"/>
          <w:between w:val="nil"/>
        </w:pBdr>
        <w:spacing w:after="200" w:line="240" w:lineRule="auto"/>
        <w:jc w:val="both"/>
        <w:rPr>
          <w:color w:val="000000"/>
          <w:lang w:val="es-PA"/>
        </w:rPr>
      </w:pPr>
      <w:r w:rsidRPr="00B41BF1">
        <w:rPr>
          <w:lang w:val="es-PA"/>
        </w:rPr>
        <w:t xml:space="preserve">En un principio, los programas del </w:t>
      </w:r>
      <w:r w:rsidR="004D495B">
        <w:rPr>
          <w:lang w:val="es-PA"/>
        </w:rPr>
        <w:t>FDA</w:t>
      </w:r>
      <w:r w:rsidRPr="00B41BF1">
        <w:rPr>
          <w:lang w:val="es-PA"/>
        </w:rPr>
        <w:t xml:space="preserve"> se centraban en ampliar los servicios de los centros sanitarios existentes y llegar a las madres y los niños de aldeas remotas proporcionando capacitación y equipos esenciales de atención neonatal, desplegando equipos móviles de divulgación sanitaria en zonas aisladas y apoyando "casas y salas de espera" especializadas en maternidad.</w:t>
      </w:r>
    </w:p>
    <w:p w14:paraId="00000006" w14:textId="4DDDAEF9" w:rsidR="00976278" w:rsidRPr="00B41BF1" w:rsidRDefault="000B6C0F">
      <w:pPr>
        <w:pBdr>
          <w:top w:val="nil"/>
          <w:left w:val="nil"/>
          <w:bottom w:val="nil"/>
          <w:right w:val="nil"/>
          <w:between w:val="nil"/>
        </w:pBdr>
        <w:spacing w:after="200" w:line="240" w:lineRule="auto"/>
        <w:jc w:val="both"/>
        <w:rPr>
          <w:color w:val="000000"/>
          <w:lang w:val="es-PA"/>
        </w:rPr>
      </w:pPr>
      <w:r w:rsidRPr="00B41BF1">
        <w:rPr>
          <w:lang w:val="es-PA"/>
        </w:rPr>
        <w:t xml:space="preserve">Desde 2010, su programa se ha ampliado para incluir programas de educación. A través de sus programas de educación, el </w:t>
      </w:r>
      <w:r w:rsidR="004D495B">
        <w:rPr>
          <w:lang w:val="es-PA"/>
        </w:rPr>
        <w:t>FDA</w:t>
      </w:r>
      <w:r w:rsidRPr="00B41BF1">
        <w:rPr>
          <w:lang w:val="es-PA"/>
        </w:rPr>
        <w:t xml:space="preserve"> se centra en la escolarización y la retención de los niños más vulnerables, en concreto los que no están escolarizados y las niñas. El </w:t>
      </w:r>
      <w:r w:rsidR="004D495B">
        <w:rPr>
          <w:lang w:val="es-PA"/>
        </w:rPr>
        <w:t>FDA</w:t>
      </w:r>
      <w:r w:rsidRPr="00B41BF1">
        <w:rPr>
          <w:lang w:val="es-PA"/>
        </w:rPr>
        <w:t xml:space="preserve"> apoya el sistema escolar formal y el programa gubernamental de Educación Basada en la Comunidad</w:t>
      </w:r>
      <w:r w:rsidR="004D495B">
        <w:rPr>
          <w:lang w:val="es-PA"/>
        </w:rPr>
        <w:t xml:space="preserve">, </w:t>
      </w:r>
      <w:r w:rsidRPr="00B41BF1">
        <w:rPr>
          <w:lang w:val="es-PA"/>
        </w:rPr>
        <w:t>estableciendo Escuelas Basadas en la Comunidad y Centros de Aprendizaje Acelerado en un radio de tres kilómetros de la comunidad de cada niño. Ayudamos a identificar vías alternativas de aprendizaje y a aumentar las oportunidades educativas de los más desfavorecidos.</w:t>
      </w:r>
    </w:p>
    <w:p w14:paraId="00000007" w14:textId="7103045D" w:rsidR="00976278" w:rsidRPr="00B41BF1" w:rsidRDefault="000B6C0F">
      <w:pPr>
        <w:pBdr>
          <w:top w:val="nil"/>
          <w:left w:val="nil"/>
          <w:bottom w:val="nil"/>
          <w:right w:val="nil"/>
          <w:between w:val="nil"/>
        </w:pBdr>
        <w:spacing w:after="200" w:line="240" w:lineRule="auto"/>
        <w:jc w:val="both"/>
        <w:rPr>
          <w:color w:val="000000"/>
          <w:lang w:val="es-PA"/>
        </w:rPr>
      </w:pPr>
      <w:r w:rsidRPr="00B41BF1">
        <w:rPr>
          <w:color w:val="000000"/>
          <w:lang w:val="es-PA"/>
        </w:rPr>
        <w:t xml:space="preserve">La programación del </w:t>
      </w:r>
      <w:r w:rsidR="004D495B">
        <w:rPr>
          <w:color w:val="000000"/>
          <w:lang w:val="es-PA"/>
        </w:rPr>
        <w:t>FDA</w:t>
      </w:r>
      <w:r w:rsidRPr="00B41BF1">
        <w:rPr>
          <w:color w:val="000000"/>
          <w:lang w:val="es-PA"/>
        </w:rPr>
        <w:t xml:space="preserve"> valora un enfoque basado en la comunidad, reforzando la capacidad de las redes comunitarias y trabajando a través de ellas. </w:t>
      </w:r>
    </w:p>
    <w:p w14:paraId="00000008" w14:textId="04D2A500" w:rsidR="00976278" w:rsidRPr="00B41BF1" w:rsidRDefault="000B6C0F">
      <w:pPr>
        <w:pBdr>
          <w:top w:val="nil"/>
          <w:left w:val="nil"/>
          <w:bottom w:val="nil"/>
          <w:right w:val="nil"/>
          <w:between w:val="nil"/>
        </w:pBdr>
        <w:spacing w:after="200" w:line="240" w:lineRule="auto"/>
        <w:jc w:val="both"/>
        <w:rPr>
          <w:lang w:val="es-PA"/>
        </w:rPr>
      </w:pPr>
      <w:r w:rsidRPr="00B41BF1">
        <w:rPr>
          <w:lang w:val="es-PA"/>
        </w:rPr>
        <w:t xml:space="preserve">Más recientemente, el </w:t>
      </w:r>
      <w:r w:rsidR="004D495B">
        <w:rPr>
          <w:lang w:val="es-PA"/>
        </w:rPr>
        <w:t>FDA</w:t>
      </w:r>
      <w:r w:rsidRPr="00B41BF1">
        <w:rPr>
          <w:lang w:val="es-PA"/>
        </w:rPr>
        <w:t xml:space="preserve"> ha decidido ampliar su programación a la protección de la infancia en la acción humanitaria, por considerarla esencial para ofrecer resultados holísticos a los niños. </w:t>
      </w:r>
    </w:p>
    <w:p w14:paraId="00000009" w14:textId="2278E655" w:rsidR="00976278" w:rsidRPr="00B41BF1" w:rsidRDefault="000B6C0F">
      <w:pPr>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lang w:val="es-PA"/>
        </w:rPr>
      </w:pPr>
      <w:r w:rsidRPr="00B41BF1">
        <w:rPr>
          <w:b/>
          <w:color w:val="000000"/>
          <w:lang w:val="es-PA"/>
        </w:rPr>
        <w:t>Oficinas</w:t>
      </w:r>
    </w:p>
    <w:p w14:paraId="0000000B" w14:textId="47B37BF2" w:rsidR="00976278" w:rsidRPr="00B41BF1" w:rsidRDefault="000B6C0F" w:rsidP="00EE6D57">
      <w:pPr>
        <w:pBdr>
          <w:top w:val="nil"/>
          <w:left w:val="nil"/>
          <w:bottom w:val="nil"/>
          <w:right w:val="nil"/>
          <w:between w:val="nil"/>
        </w:pBdr>
        <w:spacing w:after="200" w:line="240" w:lineRule="auto"/>
        <w:jc w:val="both"/>
        <w:rPr>
          <w:rFonts w:ascii="Times New Roman" w:eastAsia="Times New Roman" w:hAnsi="Times New Roman" w:cs="Times New Roman"/>
          <w:color w:val="000000"/>
          <w:sz w:val="24"/>
          <w:szCs w:val="24"/>
          <w:lang w:val="es-PA"/>
        </w:rPr>
      </w:pPr>
      <w:r w:rsidRPr="00B41BF1">
        <w:rPr>
          <w:color w:val="000000"/>
          <w:lang w:val="es-PA"/>
        </w:rPr>
        <w:t xml:space="preserve">La </w:t>
      </w:r>
      <w:r w:rsidR="004D495B">
        <w:rPr>
          <w:color w:val="000000"/>
          <w:lang w:val="es-PA"/>
        </w:rPr>
        <w:t>FDA</w:t>
      </w:r>
      <w:r w:rsidRPr="00B41BF1">
        <w:rPr>
          <w:color w:val="000000"/>
          <w:lang w:val="es-PA"/>
        </w:rPr>
        <w:t xml:space="preserve"> tiene su pequeña sede en la ciudad de Abari y dos suboficinas en las provincias de Dethreea y Detua.</w:t>
      </w:r>
    </w:p>
    <w:p w14:paraId="0000000D" w14:textId="4A0D1919" w:rsidR="00976278" w:rsidRPr="00B41BF1" w:rsidRDefault="000B6C0F" w:rsidP="00EE6D57">
      <w:pPr>
        <w:pBdr>
          <w:top w:val="nil"/>
          <w:left w:val="nil"/>
          <w:bottom w:val="nil"/>
          <w:right w:val="nil"/>
          <w:between w:val="nil"/>
        </w:pBdr>
        <w:spacing w:after="200" w:line="240" w:lineRule="auto"/>
        <w:jc w:val="center"/>
        <w:rPr>
          <w:rFonts w:ascii="Times New Roman" w:eastAsia="Times New Roman" w:hAnsi="Times New Roman" w:cs="Times New Roman"/>
          <w:color w:val="000000"/>
          <w:sz w:val="24"/>
          <w:szCs w:val="24"/>
          <w:lang w:val="es-PA"/>
        </w:rPr>
      </w:pPr>
      <w:r w:rsidRPr="00B41BF1">
        <w:rPr>
          <w:b/>
          <w:color w:val="000000"/>
          <w:sz w:val="36"/>
          <w:szCs w:val="36"/>
          <w:lang w:val="es-PA"/>
        </w:rPr>
        <w:t>Futuros para Abari (F4A)</w:t>
      </w:r>
    </w:p>
    <w:p w14:paraId="0000000E" w14:textId="7CF55D4B" w:rsidR="00976278" w:rsidRPr="00B41BF1" w:rsidRDefault="000B6C0F">
      <w:pPr>
        <w:pBdr>
          <w:top w:val="nil"/>
          <w:left w:val="nil"/>
          <w:bottom w:val="nil"/>
          <w:right w:val="nil"/>
          <w:between w:val="nil"/>
        </w:pBdr>
        <w:spacing w:after="200" w:line="240" w:lineRule="auto"/>
        <w:jc w:val="both"/>
        <w:rPr>
          <w:rFonts w:ascii="Times New Roman" w:eastAsia="Times New Roman" w:hAnsi="Times New Roman" w:cs="Times New Roman"/>
          <w:color w:val="000000"/>
          <w:lang w:val="es-PA"/>
        </w:rPr>
      </w:pPr>
      <w:r w:rsidRPr="00B41BF1">
        <w:rPr>
          <w:b/>
          <w:i/>
          <w:color w:val="000000"/>
          <w:lang w:val="es-PA"/>
        </w:rPr>
        <w:t xml:space="preserve">Misión: </w:t>
      </w:r>
      <w:r w:rsidRPr="00B41BF1">
        <w:rPr>
          <w:bCs/>
          <w:i/>
          <w:color w:val="000000"/>
          <w:lang w:val="es-PA"/>
        </w:rPr>
        <w:t>Salvaguardar el futuro de los abarianos creando soluciones sostenibles y dirigidas por la comunidad en contextos de catástrofe y emergencia.</w:t>
      </w:r>
    </w:p>
    <w:p w14:paraId="0000000F" w14:textId="1F7675F9" w:rsidR="00976278" w:rsidRPr="00B41BF1" w:rsidRDefault="000B6C0F">
      <w:pPr>
        <w:pBdr>
          <w:top w:val="nil"/>
          <w:left w:val="nil"/>
          <w:bottom w:val="nil"/>
          <w:right w:val="nil"/>
          <w:between w:val="nil"/>
        </w:pBdr>
        <w:spacing w:after="200" w:line="240" w:lineRule="auto"/>
        <w:jc w:val="both"/>
        <w:rPr>
          <w:rFonts w:ascii="Times New Roman" w:eastAsia="Times New Roman" w:hAnsi="Times New Roman" w:cs="Times New Roman"/>
          <w:color w:val="000000"/>
          <w:lang w:val="es-PA"/>
        </w:rPr>
      </w:pPr>
      <w:r w:rsidRPr="00B41BF1">
        <w:rPr>
          <w:b/>
          <w:color w:val="000000"/>
          <w:lang w:val="es-PA"/>
        </w:rPr>
        <w:t xml:space="preserve">Historia de los Programas F4A </w:t>
      </w:r>
    </w:p>
    <w:p w14:paraId="00000010" w14:textId="1DEBF773" w:rsidR="00976278" w:rsidRPr="00B41BF1" w:rsidRDefault="000B6C0F">
      <w:pPr>
        <w:pBdr>
          <w:top w:val="nil"/>
          <w:left w:val="nil"/>
          <w:bottom w:val="nil"/>
          <w:right w:val="nil"/>
          <w:between w:val="nil"/>
        </w:pBdr>
        <w:spacing w:after="200" w:line="240" w:lineRule="auto"/>
        <w:jc w:val="both"/>
        <w:rPr>
          <w:color w:val="000000"/>
          <w:lang w:val="es-PA"/>
        </w:rPr>
      </w:pPr>
      <w:r w:rsidRPr="00B41BF1">
        <w:rPr>
          <w:color w:val="000000"/>
          <w:lang w:val="es-PA"/>
        </w:rPr>
        <w:t xml:space="preserve">F4A es una organización sin fines de lucro registrada en el Gobierno de Abari desde 2005.  F4A se fundó con el firme compromiso de trabajar en el OBJETIVO 6 de los Objetivos de Desarrollo Sostenible sobre agua y saneamiento: Garantizar la disponibilidad y la gestión sostenible del agua y el saneamiento para todos. </w:t>
      </w:r>
    </w:p>
    <w:p w14:paraId="00000011" w14:textId="26CB89EB" w:rsidR="00976278" w:rsidRPr="00B41BF1" w:rsidRDefault="000B6C0F">
      <w:pPr>
        <w:pBdr>
          <w:top w:val="nil"/>
          <w:left w:val="nil"/>
          <w:bottom w:val="nil"/>
          <w:right w:val="nil"/>
          <w:between w:val="nil"/>
        </w:pBdr>
        <w:spacing w:after="200" w:line="240" w:lineRule="auto"/>
        <w:jc w:val="both"/>
        <w:rPr>
          <w:color w:val="000000"/>
          <w:lang w:val="es-PA"/>
        </w:rPr>
      </w:pPr>
      <w:r w:rsidRPr="00B41BF1">
        <w:rPr>
          <w:color w:val="000000"/>
          <w:lang w:val="es-PA"/>
        </w:rPr>
        <w:t xml:space="preserve">F4A ha trabajado para garantizar el acceso al agua en zonas remotas de las provincias de Dethreea y Detua, instalando sistemas de captación de agua, restaurando o construyendo infraestructuras y puntos de suministro de agua, construyendo sistemas de riego eficientes y recogiendo el agua de lluvia de los tejados de edificios privados y públicos. F4A promueve actividades de sensibilización en las comunidades en relación con los sistemas de tratamiento doméstico y almacenamiento seguro, los </w:t>
      </w:r>
      <w:r w:rsidRPr="00B41BF1">
        <w:rPr>
          <w:color w:val="000000"/>
          <w:lang w:val="es-PA"/>
        </w:rPr>
        <w:lastRenderedPageBreak/>
        <w:t>riesgos derivados de la transmisión de enfermedades asociadas al agua, y promovemos la mediación en posibles conflictos surgidos en torno a la gestión del recurso.</w:t>
      </w:r>
    </w:p>
    <w:p w14:paraId="00000012" w14:textId="2254B231" w:rsidR="00976278" w:rsidRPr="00B41BF1" w:rsidRDefault="000B6C0F">
      <w:pPr>
        <w:pBdr>
          <w:top w:val="nil"/>
          <w:left w:val="nil"/>
          <w:bottom w:val="nil"/>
          <w:right w:val="nil"/>
          <w:between w:val="nil"/>
        </w:pBdr>
        <w:spacing w:after="200" w:line="240" w:lineRule="auto"/>
        <w:jc w:val="both"/>
        <w:rPr>
          <w:color w:val="000000"/>
          <w:lang w:val="es-PA"/>
        </w:rPr>
      </w:pPr>
      <w:r w:rsidRPr="00B41BF1">
        <w:rPr>
          <w:lang w:val="es-PA"/>
        </w:rPr>
        <w:t xml:space="preserve">Desde 2021, F4C ha iniciado programas educativos apoyando a niños no escolarizados de entre 6 y 12 años en contextos urbanos y rurales, y ahora está interesada en cambiar su enfoque hacia la consecución de resultados holísticos de protección para los niños. Por lo tanto, está buscando oportunidades de financiación para ampliar la programación educativa y establecer programas de protección infantil. </w:t>
      </w:r>
    </w:p>
    <w:p w14:paraId="00000013" w14:textId="6670F9BE" w:rsidR="00976278" w:rsidRPr="00B41BF1" w:rsidRDefault="000B6C0F">
      <w:pPr>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lang w:val="es-PA"/>
        </w:rPr>
      </w:pPr>
      <w:r w:rsidRPr="00B41BF1">
        <w:rPr>
          <w:b/>
          <w:color w:val="000000"/>
          <w:lang w:val="es-PA"/>
        </w:rPr>
        <w:t>Oficinas</w:t>
      </w:r>
    </w:p>
    <w:p w14:paraId="00000015" w14:textId="4A55664D" w:rsidR="00976278" w:rsidRPr="00B41BF1" w:rsidRDefault="000B6C0F" w:rsidP="00EE6D57">
      <w:pPr>
        <w:pBdr>
          <w:top w:val="nil"/>
          <w:left w:val="nil"/>
          <w:bottom w:val="nil"/>
          <w:right w:val="nil"/>
          <w:between w:val="nil"/>
        </w:pBdr>
        <w:spacing w:after="200" w:line="240" w:lineRule="auto"/>
        <w:jc w:val="both"/>
        <w:rPr>
          <w:rFonts w:ascii="Times New Roman" w:eastAsia="Times New Roman" w:hAnsi="Times New Roman" w:cs="Times New Roman"/>
          <w:color w:val="000000"/>
          <w:sz w:val="24"/>
          <w:szCs w:val="24"/>
          <w:lang w:val="es-PA"/>
        </w:rPr>
      </w:pPr>
      <w:r w:rsidRPr="00B41BF1">
        <w:rPr>
          <w:color w:val="000000"/>
          <w:lang w:val="es-PA"/>
        </w:rPr>
        <w:t>La organización tiene su sede en la ciudad de Abari, y suboficinas en las provincias de Dethreea y Detua.   </w:t>
      </w:r>
    </w:p>
    <w:p w14:paraId="00000016" w14:textId="47F3824F" w:rsidR="00976278" w:rsidRPr="00B41BF1" w:rsidRDefault="00EE6D57">
      <w:pPr>
        <w:spacing w:after="200" w:line="240" w:lineRule="auto"/>
        <w:jc w:val="center"/>
        <w:rPr>
          <w:rFonts w:ascii="Times New Roman" w:eastAsia="Times New Roman" w:hAnsi="Times New Roman" w:cs="Times New Roman"/>
          <w:sz w:val="24"/>
          <w:szCs w:val="24"/>
          <w:lang w:val="es-PA"/>
        </w:rPr>
      </w:pPr>
      <w:r w:rsidRPr="00B41BF1">
        <w:rPr>
          <w:b/>
          <w:color w:val="000000"/>
          <w:sz w:val="36"/>
          <w:szCs w:val="36"/>
          <w:lang w:val="es-PA"/>
        </w:rPr>
        <w:t>Consejo de Rescate de Abari (</w:t>
      </w:r>
      <w:r w:rsidR="00BF3989">
        <w:rPr>
          <w:b/>
          <w:color w:val="000000"/>
          <w:sz w:val="36"/>
          <w:szCs w:val="36"/>
          <w:lang w:val="es-PA"/>
        </w:rPr>
        <w:t>CRA</w:t>
      </w:r>
      <w:r w:rsidRPr="00B41BF1">
        <w:rPr>
          <w:b/>
          <w:color w:val="000000"/>
          <w:sz w:val="36"/>
          <w:szCs w:val="36"/>
          <w:lang w:val="es-PA"/>
        </w:rPr>
        <w:t>)</w:t>
      </w:r>
    </w:p>
    <w:p w14:paraId="00000017" w14:textId="62D8C485" w:rsidR="00976278" w:rsidRPr="00B41BF1" w:rsidRDefault="00EE6D57">
      <w:pPr>
        <w:spacing w:after="200" w:line="240" w:lineRule="auto"/>
        <w:jc w:val="both"/>
        <w:rPr>
          <w:rFonts w:ascii="Times New Roman" w:eastAsia="Times New Roman" w:hAnsi="Times New Roman" w:cs="Times New Roman"/>
          <w:bCs/>
          <w:sz w:val="24"/>
          <w:szCs w:val="24"/>
          <w:lang w:val="es-PA"/>
        </w:rPr>
      </w:pPr>
      <w:r w:rsidRPr="00B41BF1">
        <w:rPr>
          <w:b/>
          <w:i/>
          <w:color w:val="000000"/>
          <w:lang w:val="es-PA"/>
        </w:rPr>
        <w:t xml:space="preserve">Misión: </w:t>
      </w:r>
      <w:r w:rsidRPr="00B41BF1">
        <w:rPr>
          <w:bCs/>
          <w:i/>
          <w:color w:val="000000"/>
          <w:lang w:val="es-PA"/>
        </w:rPr>
        <w:t>Garantizar la supervivencia y el desarrollo de todos los abarianos, y hacer una contribución duradera a sus comunidades.</w:t>
      </w:r>
    </w:p>
    <w:p w14:paraId="00000018" w14:textId="3E95BA40" w:rsidR="00976278" w:rsidRPr="00B41BF1" w:rsidRDefault="00EE6D57">
      <w:pPr>
        <w:spacing w:after="120" w:line="240" w:lineRule="auto"/>
        <w:jc w:val="both"/>
        <w:rPr>
          <w:rFonts w:ascii="Times New Roman" w:eastAsia="Times New Roman" w:hAnsi="Times New Roman" w:cs="Times New Roman"/>
          <w:sz w:val="24"/>
          <w:szCs w:val="24"/>
          <w:lang w:val="es-PA"/>
        </w:rPr>
      </w:pPr>
      <w:r w:rsidRPr="00B41BF1">
        <w:rPr>
          <w:b/>
          <w:color w:val="000000"/>
          <w:lang w:val="es-PA"/>
        </w:rPr>
        <w:t xml:space="preserve">Historia de los Programas </w:t>
      </w:r>
      <w:r w:rsidR="00BF3989">
        <w:rPr>
          <w:b/>
          <w:color w:val="000000"/>
          <w:lang w:val="es-PA"/>
        </w:rPr>
        <w:t>CRA</w:t>
      </w:r>
    </w:p>
    <w:p w14:paraId="00000019" w14:textId="03E2F371" w:rsidR="00976278" w:rsidRPr="00B41BF1" w:rsidRDefault="00BF3989">
      <w:pPr>
        <w:spacing w:after="200" w:line="240" w:lineRule="auto"/>
        <w:jc w:val="both"/>
        <w:rPr>
          <w:color w:val="000000"/>
          <w:lang w:val="es-PA"/>
        </w:rPr>
      </w:pPr>
      <w:bookmarkStart w:id="0" w:name="_heading=h.gjdgxs" w:colFirst="0" w:colLast="0"/>
      <w:bookmarkEnd w:id="0"/>
      <w:r>
        <w:rPr>
          <w:color w:val="000000"/>
          <w:lang w:val="es-PA"/>
        </w:rPr>
        <w:t>CRA</w:t>
      </w:r>
      <w:r w:rsidR="00EE6D57" w:rsidRPr="00B41BF1">
        <w:rPr>
          <w:color w:val="000000"/>
          <w:lang w:val="es-PA"/>
        </w:rPr>
        <w:t xml:space="preserve"> es una organización sin ánimo de lucro registrada en el Gobierno de Abari desde 1998. La programación del </w:t>
      </w:r>
      <w:r>
        <w:rPr>
          <w:color w:val="000000"/>
          <w:lang w:val="es-PA"/>
        </w:rPr>
        <w:t>CRA</w:t>
      </w:r>
      <w:r w:rsidR="00EE6D57" w:rsidRPr="00B41BF1">
        <w:rPr>
          <w:color w:val="000000"/>
          <w:lang w:val="es-PA"/>
        </w:rPr>
        <w:t xml:space="preserve"> adopta un enfoque basado en la comunidad, fortaleciendo la capacidad de las redes comunitarias y trabajando a través de ellas para reducir sus vulnerabilidades. En un principio, el </w:t>
      </w:r>
      <w:r>
        <w:rPr>
          <w:color w:val="000000"/>
          <w:lang w:val="es-PA"/>
        </w:rPr>
        <w:t>CRA</w:t>
      </w:r>
      <w:r w:rsidR="00EE6D57" w:rsidRPr="00B41BF1">
        <w:rPr>
          <w:color w:val="000000"/>
          <w:lang w:val="es-PA"/>
        </w:rPr>
        <w:t xml:space="preserve"> se comprometió firmemente a trabajar en el OBJETIVO 4 de los Objetivos de Desarrollo Sostenible sobre educación de calidad: Garantizar una educación de calidad e inclusiva para todos y promover el aprendizaje permanente. </w:t>
      </w:r>
    </w:p>
    <w:p w14:paraId="0000001A" w14:textId="4B37259B" w:rsidR="00976278" w:rsidRPr="00B41BF1" w:rsidRDefault="00EE6D57">
      <w:pPr>
        <w:pBdr>
          <w:top w:val="nil"/>
          <w:left w:val="nil"/>
          <w:bottom w:val="nil"/>
          <w:right w:val="nil"/>
          <w:between w:val="nil"/>
        </w:pBdr>
        <w:spacing w:after="200" w:line="240" w:lineRule="auto"/>
        <w:jc w:val="both"/>
        <w:rPr>
          <w:lang w:val="es-PA"/>
        </w:rPr>
      </w:pPr>
      <w:bookmarkStart w:id="1" w:name="_heading=h.ygkbnqbki1wg" w:colFirst="0" w:colLast="0"/>
      <w:bookmarkEnd w:id="1"/>
      <w:r w:rsidRPr="00B41BF1">
        <w:rPr>
          <w:lang w:val="es-PA"/>
        </w:rPr>
        <w:t xml:space="preserve">Hasta 2018, se renovaron un total de 1.083 escuelas primarias en todo el país, se construyeron 155 aseos adicionales y se proporcionaron instalaciones de agua potable en 126 escuelas. Alfabetización y aritmética Se implementan enfoques de Refuerzo (Boost) para mejorar las habilidades de alfabetización y aritmética de los niños en los grados 1 a 3. Este programa se desarrolló en respuesta a la creciente evidencia de brechas en el aprendizaje básico de alfabetización y aritmética, particularmente en la provincia de Dethreea. El </w:t>
      </w:r>
      <w:r w:rsidR="00BF3989">
        <w:rPr>
          <w:lang w:val="es-PA"/>
        </w:rPr>
        <w:t>CRA</w:t>
      </w:r>
      <w:r w:rsidRPr="00B41BF1">
        <w:rPr>
          <w:lang w:val="es-PA"/>
        </w:rPr>
        <w:t xml:space="preserve"> también dirige un proyecto de Aprendizaje Acelerado para Niñas  (2018-2021) diseñado para atender las necesidades educativas de las niñas no escolarizadas de entre nueve y dieciocho años, prestando especial atención a las niñas con discapacidades físicas y con necesidades especiales. </w:t>
      </w:r>
    </w:p>
    <w:p w14:paraId="0000001B" w14:textId="48C8CC04" w:rsidR="00976278" w:rsidRPr="00B41BF1" w:rsidRDefault="00EE6D57">
      <w:pPr>
        <w:spacing w:after="200" w:line="240" w:lineRule="auto"/>
        <w:jc w:val="both"/>
        <w:rPr>
          <w:lang w:val="es-PA"/>
        </w:rPr>
      </w:pPr>
      <w:r w:rsidRPr="00B41BF1">
        <w:rPr>
          <w:lang w:val="es-PA"/>
        </w:rPr>
        <w:t xml:space="preserve">Más recientemente, el </w:t>
      </w:r>
      <w:r w:rsidR="00BF3989">
        <w:rPr>
          <w:lang w:val="es-PA"/>
        </w:rPr>
        <w:t>CRA</w:t>
      </w:r>
      <w:r w:rsidRPr="00B41BF1">
        <w:rPr>
          <w:lang w:val="es-PA"/>
        </w:rPr>
        <w:t xml:space="preserve"> ha decidido ampliar su programación a la protección de la infancia en la acción humanitaria para poder ofrecer resultados de protección verdaderamente holísticos a los niños. </w:t>
      </w:r>
    </w:p>
    <w:p w14:paraId="0000001C" w14:textId="0AB6B49D" w:rsidR="00976278" w:rsidRPr="00B41BF1" w:rsidRDefault="00804B10">
      <w:pPr>
        <w:spacing w:after="120" w:line="240" w:lineRule="auto"/>
        <w:jc w:val="both"/>
        <w:rPr>
          <w:rFonts w:ascii="Times New Roman" w:eastAsia="Times New Roman" w:hAnsi="Times New Roman" w:cs="Times New Roman"/>
          <w:sz w:val="24"/>
          <w:szCs w:val="24"/>
          <w:lang w:val="es-PA"/>
        </w:rPr>
      </w:pPr>
      <w:r w:rsidRPr="00B41BF1">
        <w:rPr>
          <w:b/>
          <w:color w:val="000000"/>
          <w:lang w:val="es-PA"/>
        </w:rPr>
        <w:t>Oficinas</w:t>
      </w:r>
    </w:p>
    <w:p w14:paraId="0000001E" w14:textId="49427602" w:rsidR="00976278" w:rsidRPr="00B41BF1" w:rsidRDefault="00EE6D57" w:rsidP="00EE6D57">
      <w:pPr>
        <w:pBdr>
          <w:top w:val="nil"/>
          <w:left w:val="nil"/>
          <w:bottom w:val="nil"/>
          <w:right w:val="nil"/>
          <w:between w:val="nil"/>
        </w:pBdr>
        <w:spacing w:after="200" w:line="240" w:lineRule="auto"/>
        <w:jc w:val="both"/>
        <w:rPr>
          <w:rFonts w:ascii="Times New Roman" w:eastAsia="Times New Roman" w:hAnsi="Times New Roman" w:cs="Times New Roman"/>
          <w:color w:val="000000"/>
          <w:sz w:val="24"/>
          <w:szCs w:val="24"/>
          <w:lang w:val="es-PA"/>
        </w:rPr>
      </w:pPr>
      <w:r w:rsidRPr="00B41BF1">
        <w:rPr>
          <w:color w:val="000000"/>
          <w:lang w:val="es-PA"/>
        </w:rPr>
        <w:t>La organización tiene su sede en la ciudad de Abari, y suboficinas en las provincias de Dethreea, Detua y Abari.   </w:t>
      </w:r>
    </w:p>
    <w:p w14:paraId="0000001F" w14:textId="1C487C71" w:rsidR="00976278" w:rsidRPr="00B41BF1" w:rsidRDefault="00EE6D57">
      <w:pPr>
        <w:spacing w:after="200" w:line="240" w:lineRule="auto"/>
        <w:jc w:val="center"/>
        <w:rPr>
          <w:rFonts w:ascii="Times New Roman" w:eastAsia="Times New Roman" w:hAnsi="Times New Roman" w:cs="Times New Roman"/>
          <w:sz w:val="24"/>
          <w:szCs w:val="24"/>
          <w:lang w:val="es-PA"/>
        </w:rPr>
      </w:pPr>
      <w:r w:rsidRPr="00B41BF1">
        <w:rPr>
          <w:b/>
          <w:color w:val="000000"/>
          <w:sz w:val="36"/>
          <w:szCs w:val="36"/>
          <w:lang w:val="es-PA"/>
        </w:rPr>
        <w:t>Respuesta a Crisis Abari (</w:t>
      </w:r>
      <w:r w:rsidR="00BF3989">
        <w:rPr>
          <w:b/>
          <w:color w:val="000000"/>
          <w:sz w:val="36"/>
          <w:szCs w:val="36"/>
          <w:lang w:val="es-PA"/>
        </w:rPr>
        <w:t>RCA</w:t>
      </w:r>
      <w:r w:rsidRPr="00B41BF1">
        <w:rPr>
          <w:b/>
          <w:color w:val="000000"/>
          <w:sz w:val="36"/>
          <w:szCs w:val="36"/>
          <w:lang w:val="es-PA"/>
        </w:rPr>
        <w:t xml:space="preserve">) </w:t>
      </w:r>
    </w:p>
    <w:p w14:paraId="00000020" w14:textId="1D48A30A" w:rsidR="00976278" w:rsidRPr="00B41BF1" w:rsidRDefault="00EE6D57">
      <w:pPr>
        <w:spacing w:after="200" w:line="240" w:lineRule="auto"/>
        <w:jc w:val="both"/>
        <w:rPr>
          <w:rFonts w:ascii="Times New Roman" w:eastAsia="Times New Roman" w:hAnsi="Times New Roman" w:cs="Times New Roman"/>
          <w:bCs/>
          <w:sz w:val="24"/>
          <w:szCs w:val="24"/>
          <w:lang w:val="es-PA"/>
        </w:rPr>
      </w:pPr>
      <w:r w:rsidRPr="00B41BF1">
        <w:rPr>
          <w:b/>
          <w:i/>
          <w:color w:val="000000"/>
          <w:lang w:val="es-PA"/>
        </w:rPr>
        <w:t xml:space="preserve">Misión: </w:t>
      </w:r>
      <w:r w:rsidRPr="00B41BF1">
        <w:rPr>
          <w:bCs/>
          <w:i/>
          <w:color w:val="000000"/>
          <w:lang w:val="es-PA"/>
        </w:rPr>
        <w:t>Trabajar por un Abari más igualitario contribuyendo a abordar las causas subyacentes de la vulnerabilidad a nivel individual, comunitario y nacional.</w:t>
      </w:r>
    </w:p>
    <w:p w14:paraId="2A751A39" w14:textId="77777777" w:rsidR="00916864" w:rsidRPr="00B41BF1" w:rsidRDefault="00916864">
      <w:pPr>
        <w:spacing w:after="120" w:line="240" w:lineRule="auto"/>
        <w:jc w:val="both"/>
        <w:rPr>
          <w:b/>
          <w:color w:val="000000"/>
          <w:lang w:val="es-PA"/>
        </w:rPr>
      </w:pPr>
    </w:p>
    <w:p w14:paraId="4E30528D" w14:textId="77777777" w:rsidR="00916864" w:rsidRPr="00B41BF1" w:rsidRDefault="00916864">
      <w:pPr>
        <w:spacing w:after="120" w:line="240" w:lineRule="auto"/>
        <w:jc w:val="both"/>
        <w:rPr>
          <w:b/>
          <w:color w:val="000000"/>
          <w:lang w:val="es-PA"/>
        </w:rPr>
      </w:pPr>
    </w:p>
    <w:p w14:paraId="00000021" w14:textId="79C86DEE" w:rsidR="00976278" w:rsidRPr="00B41BF1" w:rsidRDefault="00EE6D57">
      <w:pPr>
        <w:spacing w:after="120" w:line="240" w:lineRule="auto"/>
        <w:jc w:val="both"/>
        <w:rPr>
          <w:rFonts w:ascii="Times New Roman" w:eastAsia="Times New Roman" w:hAnsi="Times New Roman" w:cs="Times New Roman"/>
          <w:sz w:val="24"/>
          <w:szCs w:val="24"/>
          <w:lang w:val="es-PA"/>
        </w:rPr>
      </w:pPr>
      <w:r w:rsidRPr="00B41BF1">
        <w:rPr>
          <w:b/>
          <w:color w:val="000000"/>
          <w:lang w:val="es-PA"/>
        </w:rPr>
        <w:lastRenderedPageBreak/>
        <w:t xml:space="preserve">Historia de los Programas </w:t>
      </w:r>
      <w:r w:rsidR="00272F89">
        <w:rPr>
          <w:b/>
          <w:color w:val="000000"/>
          <w:lang w:val="es-PA"/>
        </w:rPr>
        <w:t>RCA</w:t>
      </w:r>
      <w:r w:rsidRPr="00B41BF1">
        <w:rPr>
          <w:b/>
          <w:color w:val="000000"/>
          <w:lang w:val="es-PA"/>
        </w:rPr>
        <w:t xml:space="preserve"> </w:t>
      </w:r>
    </w:p>
    <w:p w14:paraId="00000022" w14:textId="739C2510" w:rsidR="00976278" w:rsidRPr="00B41BF1" w:rsidRDefault="00272F89">
      <w:pPr>
        <w:spacing w:after="200" w:line="240" w:lineRule="auto"/>
        <w:jc w:val="both"/>
        <w:rPr>
          <w:color w:val="000000"/>
          <w:lang w:val="es-PA"/>
        </w:rPr>
      </w:pPr>
      <w:r>
        <w:rPr>
          <w:lang w:val="es-PA"/>
        </w:rPr>
        <w:t>RCA</w:t>
      </w:r>
      <w:r w:rsidR="00916864" w:rsidRPr="00B41BF1">
        <w:rPr>
          <w:lang w:val="es-PA"/>
        </w:rPr>
        <w:t xml:space="preserve"> es una organización sin ánimo de lucro registrada en el Gobierno de Abari desde 1998. La programación de </w:t>
      </w:r>
      <w:r>
        <w:rPr>
          <w:lang w:val="es-PA"/>
        </w:rPr>
        <w:t>RCA</w:t>
      </w:r>
      <w:r w:rsidR="00916864" w:rsidRPr="00B41BF1">
        <w:rPr>
          <w:lang w:val="es-PA"/>
        </w:rPr>
        <w:t xml:space="preserve"> adopta un enfoque basado en la comunidad, reforzando la capacidad de las redes comunitarias y trabajando a través de ellas para reducir sus vulnerabilidades. </w:t>
      </w:r>
      <w:r>
        <w:rPr>
          <w:lang w:val="es-PA"/>
        </w:rPr>
        <w:t>RCA</w:t>
      </w:r>
      <w:r w:rsidR="00916864" w:rsidRPr="00B41BF1">
        <w:rPr>
          <w:lang w:val="es-PA"/>
        </w:rPr>
        <w:t xml:space="preserve"> se ha comprometido firmemente a trabajar en el OBJETIVO 4 de los Objetivos de Desarrollo Sostenible sobre educación de calidad: Garantizar una educación de calidad e inclusiva para todos y promover el aprendizaje permanente.</w:t>
      </w:r>
      <w:r w:rsidR="00916864" w:rsidRPr="00B41BF1">
        <w:rPr>
          <w:color w:val="000000"/>
          <w:lang w:val="es-PA"/>
        </w:rPr>
        <w:t xml:space="preserve"> </w:t>
      </w:r>
    </w:p>
    <w:p w14:paraId="00000023" w14:textId="31363731" w:rsidR="00976278" w:rsidRPr="00B41BF1" w:rsidRDefault="00916864">
      <w:pPr>
        <w:spacing w:after="200" w:line="240" w:lineRule="auto"/>
        <w:jc w:val="both"/>
        <w:rPr>
          <w:color w:val="333333"/>
          <w:highlight w:val="white"/>
          <w:lang w:val="es-PA"/>
        </w:rPr>
      </w:pPr>
      <w:r w:rsidRPr="00B41BF1">
        <w:rPr>
          <w:color w:val="333333"/>
          <w:lang w:val="es-PA"/>
        </w:rPr>
        <w:t xml:space="preserve">Los programas en curso en la provincia de Dethreea se centran especialmente en la finalización de los estudios primarios y secundarios de las niñas y en el desarrollo profesional de los profesores. El </w:t>
      </w:r>
      <w:r w:rsidR="00272F89">
        <w:rPr>
          <w:color w:val="333333"/>
          <w:lang w:val="es-PA"/>
        </w:rPr>
        <w:t>RCA</w:t>
      </w:r>
      <w:r w:rsidRPr="00B41BF1">
        <w:rPr>
          <w:color w:val="333333"/>
          <w:lang w:val="es-PA"/>
        </w:rPr>
        <w:t xml:space="preserve"> participó activamente en la elaboración de normas mínimas para una educación de calidad para el gobierno de Abari.</w:t>
      </w:r>
      <w:r w:rsidRPr="00B41BF1">
        <w:rPr>
          <w:color w:val="333333"/>
          <w:highlight w:val="white"/>
          <w:lang w:val="es-PA"/>
        </w:rPr>
        <w:t xml:space="preserve"> </w:t>
      </w:r>
    </w:p>
    <w:p w14:paraId="00000024" w14:textId="250F4B2F" w:rsidR="00976278" w:rsidRPr="00B41BF1" w:rsidRDefault="00272F89">
      <w:pPr>
        <w:pBdr>
          <w:top w:val="nil"/>
          <w:left w:val="nil"/>
          <w:bottom w:val="nil"/>
          <w:right w:val="nil"/>
          <w:between w:val="nil"/>
        </w:pBdr>
        <w:spacing w:after="200" w:line="240" w:lineRule="auto"/>
        <w:jc w:val="both"/>
        <w:rPr>
          <w:color w:val="000000"/>
          <w:lang w:val="es-PA"/>
        </w:rPr>
      </w:pPr>
      <w:r>
        <w:rPr>
          <w:lang w:val="es-PA"/>
        </w:rPr>
        <w:t>RCA</w:t>
      </w:r>
      <w:r w:rsidR="00916864" w:rsidRPr="00B41BF1">
        <w:rPr>
          <w:lang w:val="es-PA"/>
        </w:rPr>
        <w:t xml:space="preserve"> también ha trabajado para garantizar el </w:t>
      </w:r>
      <w:r w:rsidR="00916864" w:rsidRPr="00B41BF1">
        <w:rPr>
          <w:b/>
          <w:bCs/>
          <w:lang w:val="es-PA"/>
        </w:rPr>
        <w:t>acceso al agua en zonas remotas de la provincia de Dethreea</w:t>
      </w:r>
      <w:r w:rsidR="00916864" w:rsidRPr="00B41BF1">
        <w:rPr>
          <w:lang w:val="es-PA"/>
        </w:rPr>
        <w:t>, instalando sistemas de captación de agua, restaurando o construyendo infraestructuras y puntos de abastecimiento de agua construyendo sistemas de riego eficientes y recogiendo el agua de lluvia de los tejados de edificios privados y públicos.</w:t>
      </w:r>
    </w:p>
    <w:p w14:paraId="00000025" w14:textId="6CBB2A02" w:rsidR="00976278" w:rsidRPr="00B41BF1" w:rsidRDefault="00804B10">
      <w:pPr>
        <w:pBdr>
          <w:top w:val="nil"/>
          <w:left w:val="nil"/>
          <w:bottom w:val="nil"/>
          <w:right w:val="nil"/>
          <w:between w:val="nil"/>
        </w:pBdr>
        <w:spacing w:after="200" w:line="240" w:lineRule="auto"/>
        <w:jc w:val="both"/>
        <w:rPr>
          <w:color w:val="000000"/>
          <w:lang w:val="es-PA"/>
        </w:rPr>
      </w:pPr>
      <w:r w:rsidRPr="00B41BF1">
        <w:rPr>
          <w:color w:val="000000"/>
          <w:lang w:val="es-PA"/>
        </w:rPr>
        <w:t xml:space="preserve">En situaciones de emergencia, </w:t>
      </w:r>
      <w:r w:rsidR="00272F89">
        <w:rPr>
          <w:color w:val="000000"/>
          <w:lang w:val="es-PA"/>
        </w:rPr>
        <w:t>RCA</w:t>
      </w:r>
      <w:r w:rsidRPr="00B41BF1">
        <w:rPr>
          <w:color w:val="000000"/>
          <w:lang w:val="es-PA"/>
        </w:rPr>
        <w:t xml:space="preserve"> se ha asociado con importantes ONG internacionales y donantes para apoyar los esfuerzos en materia de agua, saneamiento e higiene y educación y, más recientemente, ha decidido ampliar su estrategia para incluir programas de protección de la infancia a fin de poder garantizar resultados de protección verdaderamente holísticos para la niñez y adolescencia.</w:t>
      </w:r>
      <w:r w:rsidRPr="00B41BF1">
        <w:rPr>
          <w:lang w:val="es-PA"/>
        </w:rPr>
        <w:t xml:space="preserve"> </w:t>
      </w:r>
    </w:p>
    <w:p w14:paraId="00000026" w14:textId="17C119A9" w:rsidR="00976278" w:rsidRPr="00B41BF1" w:rsidRDefault="00804B10">
      <w:pPr>
        <w:spacing w:after="120" w:line="240" w:lineRule="auto"/>
        <w:jc w:val="both"/>
        <w:rPr>
          <w:rFonts w:ascii="Times New Roman" w:eastAsia="Times New Roman" w:hAnsi="Times New Roman" w:cs="Times New Roman"/>
          <w:sz w:val="24"/>
          <w:szCs w:val="24"/>
          <w:lang w:val="es-PA"/>
        </w:rPr>
      </w:pPr>
      <w:r w:rsidRPr="00B41BF1">
        <w:rPr>
          <w:b/>
          <w:color w:val="000000"/>
          <w:lang w:val="es-PA"/>
        </w:rPr>
        <w:t>Oficinas</w:t>
      </w:r>
    </w:p>
    <w:p w14:paraId="00000029" w14:textId="02DAF3B4" w:rsidR="00976278" w:rsidRPr="00B41BF1" w:rsidRDefault="00804B10" w:rsidP="00804B10">
      <w:pPr>
        <w:spacing w:after="200" w:line="240" w:lineRule="auto"/>
        <w:jc w:val="both"/>
        <w:rPr>
          <w:rFonts w:ascii="Times New Roman" w:eastAsia="Times New Roman" w:hAnsi="Times New Roman" w:cs="Times New Roman"/>
          <w:sz w:val="24"/>
          <w:szCs w:val="24"/>
          <w:lang w:val="es-PA"/>
        </w:rPr>
      </w:pPr>
      <w:r w:rsidRPr="00B41BF1">
        <w:rPr>
          <w:color w:val="000000"/>
          <w:lang w:val="es-PA"/>
        </w:rPr>
        <w:t>RCA tiene su sede en la ciudad de Abari.  Tiene suboficinas en la provincia de Dethreea.</w:t>
      </w:r>
    </w:p>
    <w:p w14:paraId="0000002A" w14:textId="34B24919" w:rsidR="00976278" w:rsidRPr="00B41BF1" w:rsidRDefault="00804B10">
      <w:pPr>
        <w:spacing w:after="200" w:line="240" w:lineRule="auto"/>
        <w:jc w:val="center"/>
        <w:rPr>
          <w:rFonts w:ascii="Times New Roman" w:eastAsia="Times New Roman" w:hAnsi="Times New Roman" w:cs="Times New Roman"/>
          <w:sz w:val="24"/>
          <w:szCs w:val="24"/>
          <w:lang w:val="es-PA"/>
        </w:rPr>
      </w:pPr>
      <w:r w:rsidRPr="00B41BF1">
        <w:rPr>
          <w:b/>
          <w:color w:val="000000"/>
          <w:sz w:val="36"/>
          <w:szCs w:val="36"/>
          <w:lang w:val="es-PA"/>
        </w:rPr>
        <w:t>Esperanza Abari (</w:t>
      </w:r>
      <w:r w:rsidR="00272F89">
        <w:rPr>
          <w:b/>
          <w:color w:val="000000"/>
          <w:sz w:val="36"/>
          <w:szCs w:val="36"/>
          <w:lang w:val="es-PA"/>
        </w:rPr>
        <w:t>EA</w:t>
      </w:r>
      <w:r w:rsidRPr="00B41BF1">
        <w:rPr>
          <w:b/>
          <w:color w:val="000000"/>
          <w:sz w:val="36"/>
          <w:szCs w:val="36"/>
          <w:lang w:val="es-PA"/>
        </w:rPr>
        <w:t>)</w:t>
      </w:r>
    </w:p>
    <w:p w14:paraId="0000002B" w14:textId="12D6D546" w:rsidR="00976278" w:rsidRPr="00B41BF1" w:rsidRDefault="00804B10">
      <w:pPr>
        <w:spacing w:after="200" w:line="240" w:lineRule="auto"/>
        <w:jc w:val="both"/>
        <w:rPr>
          <w:rFonts w:ascii="Times New Roman" w:eastAsia="Times New Roman" w:hAnsi="Times New Roman" w:cs="Times New Roman"/>
          <w:bCs/>
          <w:sz w:val="24"/>
          <w:szCs w:val="24"/>
          <w:lang w:val="es-PA"/>
        </w:rPr>
      </w:pPr>
      <w:r w:rsidRPr="00B41BF1">
        <w:rPr>
          <w:b/>
          <w:i/>
          <w:color w:val="000000"/>
          <w:lang w:val="es-PA"/>
        </w:rPr>
        <w:t xml:space="preserve">Misión: </w:t>
      </w:r>
      <w:r w:rsidRPr="00B41BF1">
        <w:rPr>
          <w:bCs/>
          <w:i/>
          <w:color w:val="000000"/>
          <w:lang w:val="es-PA"/>
        </w:rPr>
        <w:t>Proporcionar protección y lograr soluciones duraderas para toda la población de Abari.</w:t>
      </w:r>
    </w:p>
    <w:p w14:paraId="0000002C" w14:textId="47CA2DA1" w:rsidR="00976278" w:rsidRPr="00B41BF1" w:rsidRDefault="00804B10">
      <w:pPr>
        <w:spacing w:after="120" w:line="240" w:lineRule="auto"/>
        <w:jc w:val="both"/>
        <w:rPr>
          <w:rFonts w:ascii="Times New Roman" w:eastAsia="Times New Roman" w:hAnsi="Times New Roman" w:cs="Times New Roman"/>
          <w:sz w:val="24"/>
          <w:szCs w:val="24"/>
          <w:lang w:val="es-PA"/>
        </w:rPr>
      </w:pPr>
      <w:r w:rsidRPr="00B41BF1">
        <w:rPr>
          <w:b/>
          <w:color w:val="000000"/>
          <w:lang w:val="es-PA"/>
        </w:rPr>
        <w:t xml:space="preserve">Historia de los Programas </w:t>
      </w:r>
      <w:r w:rsidR="00272F89">
        <w:rPr>
          <w:b/>
          <w:color w:val="000000"/>
          <w:lang w:val="es-PA"/>
        </w:rPr>
        <w:t>EA</w:t>
      </w:r>
    </w:p>
    <w:p w14:paraId="0000002D" w14:textId="5FBE1E8E" w:rsidR="00976278" w:rsidRPr="00B41BF1" w:rsidRDefault="00272F89">
      <w:pPr>
        <w:pBdr>
          <w:top w:val="nil"/>
          <w:left w:val="nil"/>
          <w:bottom w:val="nil"/>
          <w:right w:val="nil"/>
          <w:between w:val="nil"/>
        </w:pBdr>
        <w:spacing w:after="200" w:line="240" w:lineRule="auto"/>
        <w:jc w:val="both"/>
        <w:rPr>
          <w:lang w:val="es-PA"/>
        </w:rPr>
      </w:pPr>
      <w:r>
        <w:rPr>
          <w:color w:val="000000"/>
          <w:lang w:val="es-PA"/>
        </w:rPr>
        <w:t>EA</w:t>
      </w:r>
      <w:r w:rsidR="00804B10" w:rsidRPr="00B41BF1">
        <w:rPr>
          <w:color w:val="000000"/>
          <w:lang w:val="es-PA"/>
        </w:rPr>
        <w:t xml:space="preserve"> es una organización sin ánimo de lucro registrada en el Gobierno de Abari desde 1999. En un principio, </w:t>
      </w:r>
      <w:r>
        <w:rPr>
          <w:color w:val="000000"/>
          <w:lang w:val="es-PA"/>
        </w:rPr>
        <w:t>EA</w:t>
      </w:r>
      <w:r w:rsidR="00804B10" w:rsidRPr="00B41BF1">
        <w:rPr>
          <w:color w:val="000000"/>
          <w:lang w:val="es-PA"/>
        </w:rPr>
        <w:t xml:space="preserve"> se comprometió firmemente a trabajar en el OBJETIVO 3 de los Objetivos de Desarrollo Sostenible en materia de salud:  Garantizar una vida sana y promover el bienestar para todos en todas las edades. El programa de Salud y Nutrición de HA se centra en aumentar el acceso de las madres, los recién nacidos, los niños, niñas y los adolescentes a los servicios de atención sanitaria. </w:t>
      </w:r>
      <w:r>
        <w:rPr>
          <w:color w:val="000000"/>
          <w:lang w:val="es-PA"/>
        </w:rPr>
        <w:t>EA</w:t>
      </w:r>
      <w:r w:rsidR="00804B10" w:rsidRPr="00B41BF1">
        <w:rPr>
          <w:color w:val="000000"/>
          <w:lang w:val="es-PA"/>
        </w:rPr>
        <w:t xml:space="preserve"> colabora estrechamente con el Departamento de Servicios Sanitarios del Ministerio de Sanidad y Población del gobierno para garantizar que todos los niños puedan vencer enfermedades prevenibles y tratables y reciban nutrición para sobrevivir y crecer. </w:t>
      </w:r>
      <w:r>
        <w:rPr>
          <w:color w:val="000000"/>
          <w:lang w:val="es-PA"/>
        </w:rPr>
        <w:t>EA</w:t>
      </w:r>
      <w:r w:rsidR="00804B10" w:rsidRPr="00B41BF1">
        <w:rPr>
          <w:color w:val="000000"/>
          <w:lang w:val="es-PA"/>
        </w:rPr>
        <w:t xml:space="preserve"> capacita a trabajadores sanitarios de primera línea, incluidas voluntarias sanitarias comunitarias, dotándoles de habilidades para salvar a madres y bebés. La capacitación incluye técnicas de partería, atención comunitaria a recién nacidos y nutrición de lactantes y niños pequeños.</w:t>
      </w:r>
      <w:r w:rsidR="00804B10" w:rsidRPr="00B41BF1">
        <w:rPr>
          <w:lang w:val="es-PA"/>
        </w:rPr>
        <w:t xml:space="preserve">  </w:t>
      </w:r>
    </w:p>
    <w:p w14:paraId="0000002E" w14:textId="678040C4" w:rsidR="00976278" w:rsidRPr="00B41BF1" w:rsidRDefault="00804B10">
      <w:pPr>
        <w:pBdr>
          <w:top w:val="nil"/>
          <w:left w:val="nil"/>
          <w:bottom w:val="nil"/>
          <w:right w:val="nil"/>
          <w:between w:val="nil"/>
        </w:pBdr>
        <w:spacing w:after="200" w:line="240" w:lineRule="auto"/>
        <w:jc w:val="both"/>
        <w:rPr>
          <w:lang w:val="es-PA"/>
        </w:rPr>
      </w:pPr>
      <w:r w:rsidRPr="00B41BF1">
        <w:rPr>
          <w:lang w:val="es-PA"/>
        </w:rPr>
        <w:t xml:space="preserve">Desde 2018, </w:t>
      </w:r>
      <w:r w:rsidR="00272F89">
        <w:rPr>
          <w:lang w:val="es-PA"/>
        </w:rPr>
        <w:t>EA</w:t>
      </w:r>
      <w:r w:rsidRPr="00B41BF1">
        <w:rPr>
          <w:lang w:val="es-PA"/>
        </w:rPr>
        <w:t xml:space="preserve"> también ha puesto en marcha el programa de Educación, en el que trabaja específicamente con escuelas primarias, centrándose en llevar a la escuela a los niños no escolarizados, implicando a los profesores en la adopción de métodos activos de enseñanza y aprendizaje, e impulsando la capacidad de los comités de administración escolar para apoyar el aprendizaje adaptado a los niños en la escuela. </w:t>
      </w:r>
      <w:r w:rsidR="00272F89">
        <w:rPr>
          <w:lang w:val="es-PA"/>
        </w:rPr>
        <w:t>EA</w:t>
      </w:r>
      <w:r w:rsidRPr="00B41BF1">
        <w:rPr>
          <w:lang w:val="es-PA"/>
        </w:rPr>
        <w:t xml:space="preserve"> trabaja con escuelas, profesores y comunidades para apoyar las habilidades tempranas de lectura, escritura y aritmética de los niños de primaria. </w:t>
      </w:r>
    </w:p>
    <w:p w14:paraId="0000002F" w14:textId="4434C6DB" w:rsidR="00976278" w:rsidRPr="00B41BF1" w:rsidRDefault="00804B10">
      <w:pPr>
        <w:spacing w:after="200" w:line="240" w:lineRule="auto"/>
        <w:jc w:val="both"/>
        <w:rPr>
          <w:lang w:val="es-PA"/>
        </w:rPr>
      </w:pPr>
      <w:r w:rsidRPr="00B41BF1">
        <w:rPr>
          <w:lang w:val="es-PA"/>
        </w:rPr>
        <w:lastRenderedPageBreak/>
        <w:t xml:space="preserve">Más recientemente, </w:t>
      </w:r>
      <w:r w:rsidR="00272F89">
        <w:rPr>
          <w:lang w:val="es-PA"/>
        </w:rPr>
        <w:t>EA</w:t>
      </w:r>
      <w:r w:rsidRPr="00B41BF1">
        <w:rPr>
          <w:lang w:val="es-PA"/>
        </w:rPr>
        <w:t xml:space="preserve"> ha decidido ampliar su programación a la protección de la infancia en la acción humanitaria para poder ofrecer resultados de protección verdaderamente holísticos a la niñez y adolescencia. </w:t>
      </w:r>
    </w:p>
    <w:p w14:paraId="00000030" w14:textId="5B5D583D" w:rsidR="00976278" w:rsidRPr="00B41BF1" w:rsidRDefault="00804B10">
      <w:pPr>
        <w:spacing w:after="120" w:line="240" w:lineRule="auto"/>
        <w:jc w:val="both"/>
        <w:rPr>
          <w:rFonts w:ascii="Times New Roman" w:eastAsia="Times New Roman" w:hAnsi="Times New Roman" w:cs="Times New Roman"/>
          <w:sz w:val="24"/>
          <w:szCs w:val="24"/>
          <w:lang w:val="es-PA"/>
        </w:rPr>
      </w:pPr>
      <w:r w:rsidRPr="00B41BF1">
        <w:rPr>
          <w:b/>
          <w:color w:val="000000"/>
          <w:lang w:val="es-PA"/>
        </w:rPr>
        <w:t>Oficinas</w:t>
      </w:r>
    </w:p>
    <w:p w14:paraId="00000031" w14:textId="5BA63956" w:rsidR="00976278" w:rsidRPr="00B41BF1" w:rsidRDefault="00272F89">
      <w:pPr>
        <w:spacing w:after="200" w:line="240" w:lineRule="auto"/>
        <w:jc w:val="both"/>
        <w:rPr>
          <w:rFonts w:ascii="Times New Roman" w:eastAsia="Times New Roman" w:hAnsi="Times New Roman" w:cs="Times New Roman"/>
          <w:sz w:val="24"/>
          <w:szCs w:val="24"/>
          <w:lang w:val="es-PA"/>
        </w:rPr>
      </w:pPr>
      <w:r>
        <w:rPr>
          <w:color w:val="000000"/>
          <w:lang w:val="es-PA"/>
        </w:rPr>
        <w:t>EA</w:t>
      </w:r>
      <w:r w:rsidR="00804B10" w:rsidRPr="00B41BF1">
        <w:rPr>
          <w:color w:val="000000"/>
          <w:lang w:val="es-PA"/>
        </w:rPr>
        <w:t xml:space="preserve"> tiene una oficina central en la ciudad de Abari, una suboficina en Detua y otra en Dethreea. </w:t>
      </w:r>
    </w:p>
    <w:p w14:paraId="00000032" w14:textId="77777777" w:rsidR="00976278" w:rsidRPr="00B41BF1" w:rsidRDefault="00976278">
      <w:pPr>
        <w:rPr>
          <w:lang w:val="es-PA"/>
        </w:rPr>
      </w:pPr>
    </w:p>
    <w:p w14:paraId="00000033" w14:textId="77777777" w:rsidR="00976278" w:rsidRPr="00B41BF1" w:rsidRDefault="00976278">
      <w:pPr>
        <w:rPr>
          <w:lang w:val="es-PA"/>
        </w:rPr>
      </w:pPr>
      <w:bookmarkStart w:id="2" w:name="_heading=h.30j0zll" w:colFirst="0" w:colLast="0"/>
      <w:bookmarkEnd w:id="2"/>
    </w:p>
    <w:sectPr w:rsidR="00976278" w:rsidRPr="00B41BF1">
      <w:pgSz w:w="11906" w:h="16838"/>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embedRegular r:id="rId1" w:fontKey="{82B71B1C-E304-445D-B58F-E2B6006D258F}"/>
    <w:embedBold r:id="rId2" w:fontKey="{F86B8262-5907-4A6D-A4D3-7C1674476D9B}"/>
    <w:embedItalic r:id="rId3" w:fontKey="{A5FED7A4-A67E-4984-89E1-881263C2DBB9}"/>
    <w:embedBoldItalic r:id="rId4" w:fontKey="{6CD553B4-060F-4EB1-9369-FBA14F35B835}"/>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757B03D7-AA4A-47E1-B33E-6222F8615EC6}"/>
    <w:embedItalic r:id="rId6" w:fontKey="{A7F97D6C-6600-4316-8DB8-182844D861B1}"/>
  </w:font>
  <w:font w:name="Cambria">
    <w:panose1 w:val="02040503050406030204"/>
    <w:charset w:val="00"/>
    <w:family w:val="roman"/>
    <w:pitch w:val="variable"/>
    <w:sig w:usb0="E00006FF" w:usb1="420024FF" w:usb2="02000000" w:usb3="00000000" w:csb0="0000019F" w:csb1="00000000"/>
    <w:embedRegular r:id="rId7" w:fontKey="{B5BD69B1-1A5B-49E4-AD4F-1D636A852FD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6278"/>
    <w:rsid w:val="000B6C0F"/>
    <w:rsid w:val="00272F89"/>
    <w:rsid w:val="004D495B"/>
    <w:rsid w:val="00711377"/>
    <w:rsid w:val="00804B10"/>
    <w:rsid w:val="00916864"/>
    <w:rsid w:val="00976278"/>
    <w:rsid w:val="00B41BF1"/>
    <w:rsid w:val="00B54199"/>
    <w:rsid w:val="00BF3989"/>
    <w:rsid w:val="00EE6D57"/>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D8C37B"/>
  <w15:docId w15:val="{D8561DE5-AD06-4BBB-820D-7B58E844E8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GB" w:eastAsia="es-P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paragraph" w:styleId="NormaleWeb">
    <w:name w:val="Normal (Web)"/>
    <w:basedOn w:val="Normale"/>
    <w:uiPriority w:val="99"/>
    <w:semiHidden/>
    <w:unhideWhenUsed/>
    <w:rsid w:val="009E122A"/>
    <w:pPr>
      <w:spacing w:before="100" w:beforeAutospacing="1" w:after="100" w:afterAutospacing="1" w:line="240" w:lineRule="auto"/>
    </w:pPr>
    <w:rPr>
      <w:rFonts w:ascii="Times New Roman" w:eastAsia="Times New Roman" w:hAnsi="Times New Roman" w:cs="Times New Roman"/>
      <w:sz w:val="24"/>
      <w:szCs w:val="24"/>
    </w:rPr>
  </w:style>
  <w:style w:type="paragraph" w:styleId="Testocommento">
    <w:name w:val="annotation text"/>
    <w:basedOn w:val="Normale"/>
    <w:link w:val="TestocommentoCarattere"/>
    <w:uiPriority w:val="99"/>
    <w:semiHidden/>
    <w:unhideWhenUsed/>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Pr>
      <w:sz w:val="20"/>
      <w:szCs w:val="20"/>
    </w:rPr>
  </w:style>
  <w:style w:type="character" w:styleId="Rimandocommento">
    <w:name w:val="annotation reference"/>
    <w:basedOn w:val="Carpredefinitoparagrafo"/>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y9xPsRnl29As3XV4OzmU9jI90A==">CgMxLjAyCGguZ2pkZ3hzMg5oLnlna2JucWJraTF3ZzIJaC4zMGowemxsOAByITE4U0I2U0lWd2RXZXB4WWxRNVBNSDNYRGRFLU5lXzdoMA==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1415</Words>
  <Characters>8069</Characters>
  <Application>Microsoft Office Word</Application>
  <DocSecurity>0</DocSecurity>
  <Lines>67</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Elena Giannini</cp:lastModifiedBy>
  <cp:revision>5</cp:revision>
  <dcterms:created xsi:type="dcterms:W3CDTF">2024-04-27T19:49:00Z</dcterms:created>
  <dcterms:modified xsi:type="dcterms:W3CDTF">2024-07-14T11:11:00Z</dcterms:modified>
</cp:coreProperties>
</file>